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52E3" w:rsidRPr="00D352E3" w:rsidRDefault="00D352E3" w:rsidP="00D352E3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BE"/>
        </w:rPr>
      </w:pPr>
      <w:r w:rsidRPr="00D352E3">
        <w:rPr>
          <w:rFonts w:ascii="Times New Roman" w:eastAsia="Times New Roman" w:hAnsi="Times New Roman" w:cs="Times New Roman"/>
          <w:b/>
          <w:bCs/>
          <w:sz w:val="36"/>
          <w:szCs w:val="36"/>
          <w:lang w:eastAsia="fr-BE"/>
        </w:rPr>
        <w:t>Sommaire du numéro</w:t>
      </w:r>
    </w:p>
    <w:p w:rsidR="00D352E3" w:rsidRPr="00D352E3" w:rsidRDefault="00D352E3" w:rsidP="00D352E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BE"/>
        </w:rPr>
      </w:pPr>
      <w:r w:rsidRPr="00D352E3">
        <w:rPr>
          <w:rFonts w:ascii="Times New Roman" w:eastAsia="Times New Roman" w:hAnsi="Times New Roman" w:cs="Times New Roman"/>
          <w:sz w:val="24"/>
          <w:szCs w:val="24"/>
          <w:lang w:eastAsia="fr-BE"/>
        </w:rPr>
        <w:t>Françoise Héritier : Quel sens donner aux notions de couple et de mariage ?</w:t>
      </w:r>
      <w:r w:rsidRPr="00D352E3">
        <w:rPr>
          <w:rFonts w:ascii="Times New Roman" w:eastAsia="Times New Roman" w:hAnsi="Times New Roman" w:cs="Times New Roman"/>
          <w:sz w:val="24"/>
          <w:szCs w:val="24"/>
          <w:lang w:eastAsia="fr-BE"/>
        </w:rPr>
        <w:br/>
        <w:t>Jean Hausser : La notion juridique de couple en question- Face à une nouvelle organisation sociale</w:t>
      </w:r>
      <w:r w:rsidRPr="00D352E3">
        <w:rPr>
          <w:rFonts w:ascii="Times New Roman" w:eastAsia="Times New Roman" w:hAnsi="Times New Roman" w:cs="Times New Roman"/>
          <w:sz w:val="24"/>
          <w:szCs w:val="24"/>
          <w:lang w:eastAsia="fr-BE"/>
        </w:rPr>
        <w:br/>
        <w:t>Josée Morel Cinq-Mars : Soir d'été à Mougins - Approche psychanalytique de l'engagement amoureux</w:t>
      </w:r>
      <w:r w:rsidRPr="00D352E3">
        <w:rPr>
          <w:rFonts w:ascii="Times New Roman" w:eastAsia="Times New Roman" w:hAnsi="Times New Roman" w:cs="Times New Roman"/>
          <w:sz w:val="24"/>
          <w:szCs w:val="24"/>
          <w:lang w:eastAsia="fr-BE"/>
        </w:rPr>
        <w:br/>
        <w:t>France Prioux : Mariage, vie en couple et rupture d'union - Sous l'angle de la démographie</w:t>
      </w:r>
      <w:r w:rsidRPr="00D352E3">
        <w:rPr>
          <w:rFonts w:ascii="Times New Roman" w:eastAsia="Times New Roman" w:hAnsi="Times New Roman" w:cs="Times New Roman"/>
          <w:sz w:val="24"/>
          <w:szCs w:val="24"/>
          <w:lang w:eastAsia="fr-BE"/>
        </w:rPr>
        <w:br/>
        <w:t>Julien Damon : La promotion américaine du mariage - Point de vue du conservateur James Q. Wilson</w:t>
      </w:r>
      <w:r w:rsidRPr="00D352E3">
        <w:rPr>
          <w:rFonts w:ascii="Times New Roman" w:eastAsia="Times New Roman" w:hAnsi="Times New Roman" w:cs="Times New Roman"/>
          <w:sz w:val="24"/>
          <w:szCs w:val="24"/>
          <w:lang w:eastAsia="fr-BE"/>
        </w:rPr>
        <w:br/>
        <w:t>B. Le Bihan-Youinou et C. Martin : Vivre sous pression - L'inconciliable vie quotidienne dans l'après-divorce</w:t>
      </w:r>
      <w:r w:rsidRPr="00D352E3">
        <w:rPr>
          <w:rFonts w:ascii="Times New Roman" w:eastAsia="Times New Roman" w:hAnsi="Times New Roman" w:cs="Times New Roman"/>
          <w:sz w:val="24"/>
          <w:szCs w:val="24"/>
          <w:lang w:eastAsia="fr-BE"/>
        </w:rPr>
        <w:br/>
        <w:t>Véronika Nagy : L'adultère, miroir du mariage - Les trois niveaux du devoir de fidélité</w:t>
      </w:r>
      <w:r w:rsidRPr="00D352E3">
        <w:rPr>
          <w:rFonts w:ascii="Times New Roman" w:eastAsia="Times New Roman" w:hAnsi="Times New Roman" w:cs="Times New Roman"/>
          <w:sz w:val="24"/>
          <w:szCs w:val="24"/>
          <w:lang w:eastAsia="fr-BE"/>
        </w:rPr>
        <w:br/>
        <w:t>Brigitte Schwoerer : La pratique du juge aux affaires familiales - Au cœur de l'intimité familiale</w:t>
      </w:r>
      <w:r w:rsidRPr="00D352E3">
        <w:rPr>
          <w:rFonts w:ascii="Times New Roman" w:eastAsia="Times New Roman" w:hAnsi="Times New Roman" w:cs="Times New Roman"/>
          <w:sz w:val="24"/>
          <w:szCs w:val="24"/>
          <w:lang w:eastAsia="fr-BE"/>
        </w:rPr>
        <w:br/>
        <w:t>Nicole Prieur : Le recours à l'expert - L'analyse d'une pratique</w:t>
      </w:r>
      <w:r w:rsidRPr="00D352E3">
        <w:rPr>
          <w:rFonts w:ascii="Times New Roman" w:eastAsia="Times New Roman" w:hAnsi="Times New Roman" w:cs="Times New Roman"/>
          <w:sz w:val="24"/>
          <w:szCs w:val="24"/>
          <w:lang w:eastAsia="fr-BE"/>
        </w:rPr>
        <w:br/>
        <w:t>Laura Cardia-Vonèche et Benoît Bastard : Vers un nouvel encadrement de la parentalité</w:t>
      </w:r>
      <w:r w:rsidRPr="00D352E3">
        <w:rPr>
          <w:rFonts w:ascii="Times New Roman" w:eastAsia="Times New Roman" w:hAnsi="Times New Roman" w:cs="Times New Roman"/>
          <w:sz w:val="24"/>
          <w:szCs w:val="24"/>
          <w:lang w:eastAsia="fr-BE"/>
        </w:rPr>
        <w:br/>
        <w:t>E. Strazzella, F. Lamoine, B. Degoute, L. Prud'homme et C. Ojardias : Des travailleurs sociaux à l'écoute des difficultés relationnelles des familles - A la CAF de Roanne</w:t>
      </w:r>
      <w:r w:rsidRPr="00D352E3">
        <w:rPr>
          <w:rFonts w:ascii="Times New Roman" w:eastAsia="Times New Roman" w:hAnsi="Times New Roman" w:cs="Times New Roman"/>
          <w:sz w:val="24"/>
          <w:szCs w:val="24"/>
          <w:lang w:eastAsia="fr-BE"/>
        </w:rPr>
        <w:br/>
        <w:t>Anne Verjus et Marine Boisson : Le parent et le couple au risque de la parentalité</w:t>
      </w:r>
      <w:r w:rsidRPr="00D352E3">
        <w:rPr>
          <w:rFonts w:ascii="Times New Roman" w:eastAsia="Times New Roman" w:hAnsi="Times New Roman" w:cs="Times New Roman"/>
          <w:sz w:val="24"/>
          <w:szCs w:val="24"/>
          <w:lang w:eastAsia="fr-BE"/>
        </w:rPr>
        <w:br/>
        <w:t>Sylvie Cadolle : La transformation des enjeux du divorce - La co-parentalité à l'épreuve des faits</w:t>
      </w:r>
    </w:p>
    <w:p w:rsidR="00F95DA2" w:rsidRDefault="00F95DA2">
      <w:bookmarkStart w:id="0" w:name="_GoBack"/>
      <w:bookmarkEnd w:id="0"/>
    </w:p>
    <w:sectPr w:rsidR="00F95DA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52E3"/>
    <w:rsid w:val="00D352E3"/>
    <w:rsid w:val="00F95D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125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197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bibi bb. bibi</dc:creator>
  <cp:lastModifiedBy>bibi bb. bibi</cp:lastModifiedBy>
  <cp:revision>1</cp:revision>
  <dcterms:created xsi:type="dcterms:W3CDTF">2016-12-14T14:13:00Z</dcterms:created>
  <dcterms:modified xsi:type="dcterms:W3CDTF">2016-12-14T14:14:00Z</dcterms:modified>
</cp:coreProperties>
</file>